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85027" w14:textId="0CF1507B" w:rsidR="004A2194" w:rsidRDefault="00220D5E" w:rsidP="004A2194">
      <w:bookmarkStart w:id="0" w:name="_GoBack"/>
      <w:bookmarkEnd w:id="0"/>
      <w:r>
        <w:rPr>
          <w:noProof/>
        </w:rPr>
        <w:drawing>
          <wp:inline distT="0" distB="0" distL="0" distR="0" wp14:anchorId="0835507F" wp14:editId="005DC16D">
            <wp:extent cx="3535444" cy="948690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"/>
                    <a:stretch/>
                  </pic:blipFill>
                  <pic:spPr bwMode="auto">
                    <a:xfrm>
                      <a:off x="0" y="0"/>
                      <a:ext cx="3597359" cy="96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079B31" w14:textId="77777777" w:rsidR="004A2194" w:rsidRPr="002338A9" w:rsidRDefault="004A2194" w:rsidP="004A2194">
      <w:pPr>
        <w:rPr>
          <w:color w:val="93BDB3" w:themeColor="accent6"/>
          <w:sz w:val="32"/>
          <w:szCs w:val="32"/>
        </w:rPr>
      </w:pPr>
      <w:r w:rsidRPr="001215F3">
        <w:rPr>
          <w:color w:val="00656A" w:themeColor="text2"/>
          <w:sz w:val="32"/>
          <w:szCs w:val="32"/>
        </w:rPr>
        <w:t>Self-Audit Checklist</w:t>
      </w:r>
      <w:r>
        <w:rPr>
          <w:color w:val="93BDB3" w:themeColor="accent6"/>
          <w:sz w:val="32"/>
          <w:szCs w:val="32"/>
        </w:rPr>
        <w:br/>
      </w:r>
      <w:r w:rsidRPr="001215F3">
        <w:rPr>
          <w:color w:val="009288" w:themeColor="background2"/>
          <w:sz w:val="32"/>
          <w:szCs w:val="32"/>
        </w:rPr>
        <w:t>Section 6 – Asset Management</w:t>
      </w:r>
    </w:p>
    <w:p w14:paraId="0939B4ED" w14:textId="00E63832" w:rsidR="005109E5" w:rsidRDefault="005109E5" w:rsidP="005109E5">
      <w:pPr>
        <w:rPr>
          <w:i/>
          <w:color w:val="FF0000"/>
        </w:rPr>
      </w:pPr>
      <w:r w:rsidRPr="001215F3">
        <w:rPr>
          <w:i/>
          <w:color w:val="D67467" w:themeColor="accent5"/>
        </w:rPr>
        <w:t xml:space="preserve">Section title – Asset Management – and numbering cross reference to the August 2020 Board Assurance Statement 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NZ"/>
        </w:rPr>
        <w:id w:val="89323481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12B1715" w14:textId="77777777" w:rsidR="004A2194" w:rsidRPr="001215F3" w:rsidRDefault="004A2194" w:rsidP="006F1AD1">
          <w:pPr>
            <w:pStyle w:val="TOCHeading"/>
          </w:pPr>
          <w:r w:rsidRPr="001215F3">
            <w:t>Contents</w:t>
          </w:r>
        </w:p>
        <w:p w14:paraId="141C4743" w14:textId="4FA12801" w:rsidR="00943E3B" w:rsidRDefault="004A2194">
          <w:pPr>
            <w:pStyle w:val="TOC1"/>
            <w:tabs>
              <w:tab w:val="right" w:leader="dot" w:pos="13948"/>
            </w:tabs>
            <w:rPr>
              <w:rFonts w:cstheme="minorBidi"/>
              <w:noProof/>
              <w:lang w:val="en-NZ" w:eastAsia="en-N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815049" w:history="1">
            <w:r w:rsidR="00943E3B" w:rsidRPr="009D228B">
              <w:rPr>
                <w:rStyle w:val="Hyperlink"/>
                <w:noProof/>
              </w:rPr>
              <w:t>Property Management 1,2,4,9 (over time review)</w:t>
            </w:r>
            <w:r w:rsidR="00943E3B">
              <w:rPr>
                <w:noProof/>
                <w:webHidden/>
              </w:rPr>
              <w:tab/>
            </w:r>
            <w:r w:rsidR="00943E3B">
              <w:rPr>
                <w:noProof/>
                <w:webHidden/>
              </w:rPr>
              <w:fldChar w:fldCharType="begin"/>
            </w:r>
            <w:r w:rsidR="00943E3B">
              <w:rPr>
                <w:noProof/>
                <w:webHidden/>
              </w:rPr>
              <w:instrText xml:space="preserve"> PAGEREF _Toc62815049 \h </w:instrText>
            </w:r>
            <w:r w:rsidR="00943E3B">
              <w:rPr>
                <w:noProof/>
                <w:webHidden/>
              </w:rPr>
            </w:r>
            <w:r w:rsidR="00943E3B">
              <w:rPr>
                <w:noProof/>
                <w:webHidden/>
              </w:rPr>
              <w:fldChar w:fldCharType="separate"/>
            </w:r>
            <w:r w:rsidR="00943E3B">
              <w:rPr>
                <w:noProof/>
                <w:webHidden/>
              </w:rPr>
              <w:t>2</w:t>
            </w:r>
            <w:r w:rsidR="00943E3B">
              <w:rPr>
                <w:noProof/>
                <w:webHidden/>
              </w:rPr>
              <w:fldChar w:fldCharType="end"/>
            </w:r>
          </w:hyperlink>
        </w:p>
        <w:p w14:paraId="1BE6A30B" w14:textId="17F059E7" w:rsidR="00943E3B" w:rsidRDefault="00F86D99">
          <w:pPr>
            <w:pStyle w:val="TOC1"/>
            <w:tabs>
              <w:tab w:val="right" w:leader="dot" w:pos="13948"/>
            </w:tabs>
            <w:rPr>
              <w:rFonts w:cstheme="minorBidi"/>
              <w:noProof/>
              <w:lang w:val="en-NZ" w:eastAsia="en-NZ"/>
            </w:rPr>
          </w:pPr>
          <w:hyperlink w:anchor="_Toc62815050" w:history="1">
            <w:r w:rsidR="00943E3B" w:rsidRPr="009D228B">
              <w:rPr>
                <w:rStyle w:val="Hyperlink"/>
                <w:noProof/>
              </w:rPr>
              <w:t>Access for people with disabilities 3 (over time review)</w:t>
            </w:r>
            <w:r w:rsidR="00943E3B">
              <w:rPr>
                <w:noProof/>
                <w:webHidden/>
              </w:rPr>
              <w:tab/>
            </w:r>
            <w:r w:rsidR="00943E3B">
              <w:rPr>
                <w:noProof/>
                <w:webHidden/>
              </w:rPr>
              <w:fldChar w:fldCharType="begin"/>
            </w:r>
            <w:r w:rsidR="00943E3B">
              <w:rPr>
                <w:noProof/>
                <w:webHidden/>
              </w:rPr>
              <w:instrText xml:space="preserve"> PAGEREF _Toc62815050 \h </w:instrText>
            </w:r>
            <w:r w:rsidR="00943E3B">
              <w:rPr>
                <w:noProof/>
                <w:webHidden/>
              </w:rPr>
            </w:r>
            <w:r w:rsidR="00943E3B">
              <w:rPr>
                <w:noProof/>
                <w:webHidden/>
              </w:rPr>
              <w:fldChar w:fldCharType="separate"/>
            </w:r>
            <w:r w:rsidR="00943E3B">
              <w:rPr>
                <w:noProof/>
                <w:webHidden/>
              </w:rPr>
              <w:t>2</w:t>
            </w:r>
            <w:r w:rsidR="00943E3B">
              <w:rPr>
                <w:noProof/>
                <w:webHidden/>
              </w:rPr>
              <w:fldChar w:fldCharType="end"/>
            </w:r>
          </w:hyperlink>
        </w:p>
        <w:p w14:paraId="7A099E55" w14:textId="02635532" w:rsidR="00943E3B" w:rsidRDefault="00F86D99">
          <w:pPr>
            <w:pStyle w:val="TOC1"/>
            <w:tabs>
              <w:tab w:val="right" w:leader="dot" w:pos="13948"/>
            </w:tabs>
            <w:rPr>
              <w:rFonts w:cstheme="minorBidi"/>
              <w:noProof/>
              <w:lang w:val="en-NZ" w:eastAsia="en-NZ"/>
            </w:rPr>
          </w:pPr>
          <w:hyperlink w:anchor="_Toc62815051" w:history="1">
            <w:r w:rsidR="00943E3B" w:rsidRPr="009D228B">
              <w:rPr>
                <w:rStyle w:val="Hyperlink"/>
                <w:noProof/>
              </w:rPr>
              <w:t>Evacuation and post disaster relief 5-7 (over time review)</w:t>
            </w:r>
            <w:r w:rsidR="00943E3B">
              <w:rPr>
                <w:noProof/>
                <w:webHidden/>
              </w:rPr>
              <w:tab/>
            </w:r>
            <w:r w:rsidR="00943E3B">
              <w:rPr>
                <w:noProof/>
                <w:webHidden/>
              </w:rPr>
              <w:fldChar w:fldCharType="begin"/>
            </w:r>
            <w:r w:rsidR="00943E3B">
              <w:rPr>
                <w:noProof/>
                <w:webHidden/>
              </w:rPr>
              <w:instrText xml:space="preserve"> PAGEREF _Toc62815051 \h </w:instrText>
            </w:r>
            <w:r w:rsidR="00943E3B">
              <w:rPr>
                <w:noProof/>
                <w:webHidden/>
              </w:rPr>
            </w:r>
            <w:r w:rsidR="00943E3B">
              <w:rPr>
                <w:noProof/>
                <w:webHidden/>
              </w:rPr>
              <w:fldChar w:fldCharType="separate"/>
            </w:r>
            <w:r w:rsidR="00943E3B">
              <w:rPr>
                <w:noProof/>
                <w:webHidden/>
              </w:rPr>
              <w:t>2</w:t>
            </w:r>
            <w:r w:rsidR="00943E3B">
              <w:rPr>
                <w:noProof/>
                <w:webHidden/>
              </w:rPr>
              <w:fldChar w:fldCharType="end"/>
            </w:r>
          </w:hyperlink>
        </w:p>
        <w:p w14:paraId="5E0C0BB4" w14:textId="412766FE" w:rsidR="00943E3B" w:rsidRDefault="00F86D99">
          <w:pPr>
            <w:pStyle w:val="TOC1"/>
            <w:tabs>
              <w:tab w:val="right" w:leader="dot" w:pos="13948"/>
            </w:tabs>
            <w:rPr>
              <w:rFonts w:cstheme="minorBidi"/>
              <w:noProof/>
              <w:lang w:val="en-NZ" w:eastAsia="en-NZ"/>
            </w:rPr>
          </w:pPr>
          <w:hyperlink w:anchor="_Toc62815052" w:history="1">
            <w:r w:rsidR="00943E3B" w:rsidRPr="009D228B">
              <w:rPr>
                <w:rStyle w:val="Hyperlink"/>
                <w:noProof/>
              </w:rPr>
              <w:t>Swimming Pools 8 (over time review)</w:t>
            </w:r>
            <w:r w:rsidR="00943E3B">
              <w:rPr>
                <w:noProof/>
                <w:webHidden/>
              </w:rPr>
              <w:tab/>
            </w:r>
            <w:r w:rsidR="00943E3B">
              <w:rPr>
                <w:noProof/>
                <w:webHidden/>
              </w:rPr>
              <w:fldChar w:fldCharType="begin"/>
            </w:r>
            <w:r w:rsidR="00943E3B">
              <w:rPr>
                <w:noProof/>
                <w:webHidden/>
              </w:rPr>
              <w:instrText xml:space="preserve"> PAGEREF _Toc62815052 \h </w:instrText>
            </w:r>
            <w:r w:rsidR="00943E3B">
              <w:rPr>
                <w:noProof/>
                <w:webHidden/>
              </w:rPr>
            </w:r>
            <w:r w:rsidR="00943E3B">
              <w:rPr>
                <w:noProof/>
                <w:webHidden/>
              </w:rPr>
              <w:fldChar w:fldCharType="separate"/>
            </w:r>
            <w:r w:rsidR="00943E3B">
              <w:rPr>
                <w:noProof/>
                <w:webHidden/>
              </w:rPr>
              <w:t>4</w:t>
            </w:r>
            <w:r w:rsidR="00943E3B">
              <w:rPr>
                <w:noProof/>
                <w:webHidden/>
              </w:rPr>
              <w:fldChar w:fldCharType="end"/>
            </w:r>
          </w:hyperlink>
        </w:p>
        <w:p w14:paraId="14B9CF68" w14:textId="157712E3" w:rsidR="004A2194" w:rsidRDefault="004A2194" w:rsidP="004A2194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7567C68" w14:textId="77777777" w:rsidR="00E02C94" w:rsidRDefault="00E02C94" w:rsidP="004A2194">
      <w:pPr>
        <w:sectPr w:rsidR="00E02C94" w:rsidSect="004A2194">
          <w:headerReference w:type="default" r:id="rId10"/>
          <w:footerReference w:type="default" r:id="rId11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BEF8165" w14:textId="00F1DD4F" w:rsidR="00E02C94" w:rsidRPr="006F1AD1" w:rsidRDefault="00E02C94" w:rsidP="006F1AD1">
      <w:pPr>
        <w:pStyle w:val="Heading1"/>
      </w:pPr>
      <w:bookmarkStart w:id="1" w:name="_Toc49940855"/>
      <w:bookmarkStart w:id="2" w:name="_Toc62815049"/>
      <w:r w:rsidRPr="006F1AD1">
        <w:lastRenderedPageBreak/>
        <w:t>Property Management 1,2,4,9</w:t>
      </w:r>
      <w:bookmarkEnd w:id="1"/>
      <w:r w:rsidR="00476C88" w:rsidRPr="006F1AD1">
        <w:t xml:space="preserve"> (over time review)</w:t>
      </w:r>
      <w:bookmarkEnd w:id="2"/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0"/>
        <w:gridCol w:w="11503"/>
        <w:gridCol w:w="501"/>
        <w:gridCol w:w="543"/>
        <w:gridCol w:w="821"/>
      </w:tblGrid>
      <w:tr w:rsidR="00E02C94" w14:paraId="513B1EC8" w14:textId="77777777" w:rsidTr="005955ED">
        <w:trPr>
          <w:tblHeader/>
        </w:trPr>
        <w:tc>
          <w:tcPr>
            <w:tcW w:w="12063" w:type="dxa"/>
            <w:gridSpan w:val="2"/>
            <w:shd w:val="clear" w:color="auto" w:fill="D3E4E0" w:themeFill="accent6" w:themeFillTint="66"/>
          </w:tcPr>
          <w:p w14:paraId="7E43AA79" w14:textId="77777777" w:rsidR="00E02C94" w:rsidRPr="00D80E2A" w:rsidRDefault="00E02C94" w:rsidP="00E9702A">
            <w:pPr>
              <w:spacing w:before="120" w:after="120"/>
              <w:rPr>
                <w:b/>
                <w:sz w:val="20"/>
              </w:rPr>
            </w:pPr>
            <w:r w:rsidRPr="00D80E2A">
              <w:rPr>
                <w:b/>
                <w:sz w:val="20"/>
              </w:rPr>
              <w:t>Please tick all questions including bullet points or write N/A if not applicable.</w:t>
            </w:r>
          </w:p>
        </w:tc>
        <w:tc>
          <w:tcPr>
            <w:tcW w:w="501" w:type="dxa"/>
            <w:shd w:val="clear" w:color="auto" w:fill="D3E4E0" w:themeFill="accent6" w:themeFillTint="66"/>
          </w:tcPr>
          <w:p w14:paraId="04EFD94C" w14:textId="77777777" w:rsidR="00E02C94" w:rsidRPr="004A0A70" w:rsidRDefault="00E02C94" w:rsidP="00E9702A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4A0A70">
              <w:rPr>
                <w:rFonts w:asciiTheme="minorHAnsi" w:hAnsiTheme="minorHAnsi"/>
                <w:bCs/>
                <w:i w:val="0"/>
                <w:sz w:val="20"/>
                <w:szCs w:val="20"/>
              </w:rPr>
              <w:t>Yes</w:t>
            </w:r>
          </w:p>
        </w:tc>
        <w:tc>
          <w:tcPr>
            <w:tcW w:w="543" w:type="dxa"/>
            <w:shd w:val="clear" w:color="auto" w:fill="D3E4E0" w:themeFill="accent6" w:themeFillTint="66"/>
          </w:tcPr>
          <w:p w14:paraId="006FFD79" w14:textId="77777777" w:rsidR="00E02C94" w:rsidRPr="004A0A70" w:rsidRDefault="00E02C94" w:rsidP="00E9702A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4A0A70">
              <w:rPr>
                <w:rFonts w:asciiTheme="minorHAnsi" w:hAnsiTheme="minorHAnsi"/>
                <w:bCs/>
                <w:i w:val="0"/>
                <w:sz w:val="20"/>
                <w:szCs w:val="20"/>
              </w:rPr>
              <w:t>No</w:t>
            </w:r>
          </w:p>
        </w:tc>
        <w:tc>
          <w:tcPr>
            <w:tcW w:w="821" w:type="dxa"/>
            <w:shd w:val="clear" w:color="auto" w:fill="D3E4E0" w:themeFill="accent6" w:themeFillTint="66"/>
          </w:tcPr>
          <w:p w14:paraId="635BBBA9" w14:textId="77777777" w:rsidR="00E02C94" w:rsidRPr="004A0A70" w:rsidRDefault="00E02C94" w:rsidP="00E9702A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4A0A70">
              <w:rPr>
                <w:rFonts w:asciiTheme="minorHAnsi" w:hAnsiTheme="minorHAnsi"/>
                <w:bCs/>
                <w:i w:val="0"/>
                <w:sz w:val="20"/>
                <w:szCs w:val="20"/>
              </w:rPr>
              <w:t>Unsure</w:t>
            </w:r>
          </w:p>
        </w:tc>
      </w:tr>
      <w:tr w:rsidR="008A6EF3" w14:paraId="119B0486" w14:textId="77777777" w:rsidTr="005955ED">
        <w:tc>
          <w:tcPr>
            <w:tcW w:w="560" w:type="dxa"/>
            <w:shd w:val="clear" w:color="auto" w:fill="E9F1EF" w:themeFill="accent6" w:themeFillTint="33"/>
          </w:tcPr>
          <w:p w14:paraId="6418C289" w14:textId="77777777" w:rsidR="008A6EF3" w:rsidRPr="002B77ED" w:rsidRDefault="008A6EF3" w:rsidP="008A6EF3">
            <w:pPr>
              <w:rPr>
                <w:sz w:val="20"/>
                <w:szCs w:val="20"/>
              </w:rPr>
            </w:pPr>
            <w:r w:rsidRPr="00D80E2A">
              <w:rPr>
                <w:sz w:val="20"/>
              </w:rPr>
              <w:t>1</w:t>
            </w:r>
          </w:p>
        </w:tc>
        <w:tc>
          <w:tcPr>
            <w:tcW w:w="11503" w:type="dxa"/>
          </w:tcPr>
          <w:p w14:paraId="24EBE07B" w14:textId="77777777" w:rsidR="008A6EF3" w:rsidRPr="00264DCD" w:rsidRDefault="008A6EF3" w:rsidP="008A6EF3">
            <w:pPr>
              <w:pStyle w:val="Text"/>
              <w:spacing w:before="120" w:after="120"/>
              <w:jc w:val="left"/>
              <w:rPr>
                <w:rFonts w:asciiTheme="minorHAnsi" w:hAnsiTheme="minorHAnsi"/>
                <w:sz w:val="20"/>
              </w:rPr>
            </w:pPr>
            <w:r w:rsidRPr="00264DCD">
              <w:rPr>
                <w:rFonts w:asciiTheme="minorHAnsi" w:hAnsiTheme="minorHAnsi"/>
                <w:sz w:val="20"/>
              </w:rPr>
              <w:t xml:space="preserve">Implemented a maintenance programme and property management policy to ensure that the school’s buildings and facilities provide a safe, healthy learning environment for students? </w:t>
            </w:r>
          </w:p>
          <w:p w14:paraId="080F98F1" w14:textId="77777777" w:rsidR="008A6EF3" w:rsidRDefault="008A6EF3" w:rsidP="008A6EF3">
            <w:pPr>
              <w:pStyle w:val="ListParagraph"/>
              <w:spacing w:line="240" w:lineRule="auto"/>
              <w:ind w:left="100"/>
              <w:rPr>
                <w:i/>
                <w:iCs/>
                <w:sz w:val="20"/>
              </w:rPr>
            </w:pPr>
            <w:r w:rsidRPr="00264DCD">
              <w:rPr>
                <w:i/>
                <w:iCs/>
                <w:sz w:val="20"/>
              </w:rPr>
              <w:t>[NAG 4(c); clause 17 Property Occupancy Document].</w:t>
            </w:r>
          </w:p>
          <w:p w14:paraId="596B0940" w14:textId="77777777" w:rsidR="008A6EF3" w:rsidRPr="002B77ED" w:rsidRDefault="008A6EF3" w:rsidP="008A6EF3">
            <w:pPr>
              <w:pStyle w:val="ListParagraph"/>
              <w:spacing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A4EC2D3" w14:textId="77777777" w:rsidR="008A6EF3" w:rsidRPr="001E10F1" w:rsidRDefault="008A6EF3" w:rsidP="008A6EF3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</w:rPr>
            </w:pPr>
          </w:p>
        </w:tc>
        <w:tc>
          <w:tcPr>
            <w:tcW w:w="543" w:type="dxa"/>
          </w:tcPr>
          <w:p w14:paraId="3A950C0B" w14:textId="77777777" w:rsidR="008A6EF3" w:rsidRPr="001E10F1" w:rsidRDefault="008A6EF3" w:rsidP="008A6EF3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</w:rPr>
            </w:pPr>
          </w:p>
        </w:tc>
        <w:tc>
          <w:tcPr>
            <w:tcW w:w="821" w:type="dxa"/>
          </w:tcPr>
          <w:p w14:paraId="02FBD159" w14:textId="77777777" w:rsidR="008A6EF3" w:rsidRPr="001E10F1" w:rsidRDefault="008A6EF3" w:rsidP="008A6EF3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</w:rPr>
            </w:pPr>
          </w:p>
        </w:tc>
      </w:tr>
      <w:tr w:rsidR="008A6EF3" w14:paraId="00994085" w14:textId="77777777" w:rsidTr="005955ED">
        <w:tc>
          <w:tcPr>
            <w:tcW w:w="560" w:type="dxa"/>
            <w:shd w:val="clear" w:color="auto" w:fill="E9F1EF" w:themeFill="accent6" w:themeFillTint="33"/>
          </w:tcPr>
          <w:p w14:paraId="03093D36" w14:textId="77777777" w:rsidR="008A6EF3" w:rsidRPr="002B77ED" w:rsidRDefault="008A6EF3" w:rsidP="008A6EF3">
            <w:pPr>
              <w:rPr>
                <w:sz w:val="20"/>
                <w:szCs w:val="20"/>
              </w:rPr>
            </w:pPr>
            <w:r w:rsidRPr="00D80E2A">
              <w:rPr>
                <w:sz w:val="20"/>
              </w:rPr>
              <w:t>2</w:t>
            </w:r>
          </w:p>
        </w:tc>
        <w:tc>
          <w:tcPr>
            <w:tcW w:w="11503" w:type="dxa"/>
          </w:tcPr>
          <w:p w14:paraId="147DF166" w14:textId="77777777" w:rsidR="008A6EF3" w:rsidRDefault="008A6EF3" w:rsidP="008A6EF3">
            <w:pPr>
              <w:pStyle w:val="ListParagraph"/>
              <w:spacing w:line="240" w:lineRule="auto"/>
              <w:ind w:left="100"/>
              <w:rPr>
                <w:sz w:val="20"/>
              </w:rPr>
            </w:pPr>
            <w:r w:rsidRPr="00264DCD">
              <w:rPr>
                <w:sz w:val="20"/>
              </w:rPr>
              <w:t>Confirmed that the budget reflects the school’s priorities as stated in the charter?</w:t>
            </w:r>
          </w:p>
          <w:p w14:paraId="3EA2930D" w14:textId="77777777" w:rsidR="008A6EF3" w:rsidRDefault="008A6EF3" w:rsidP="008A6EF3">
            <w:pPr>
              <w:pStyle w:val="ListParagraph"/>
              <w:spacing w:line="240" w:lineRule="auto"/>
              <w:ind w:left="100"/>
              <w:rPr>
                <w:sz w:val="20"/>
              </w:rPr>
            </w:pPr>
          </w:p>
          <w:p w14:paraId="7DF01EA7" w14:textId="77777777" w:rsidR="008A6EF3" w:rsidRDefault="008A6EF3" w:rsidP="008A6EF3">
            <w:pPr>
              <w:pStyle w:val="ListParagraph"/>
              <w:spacing w:line="240" w:lineRule="auto"/>
              <w:ind w:left="100"/>
              <w:rPr>
                <w:sz w:val="20"/>
              </w:rPr>
            </w:pPr>
            <w:r w:rsidRPr="00917460">
              <w:rPr>
                <w:sz w:val="20"/>
              </w:rPr>
              <w:t>[NAG 4(a); Property Occupancy Document].</w:t>
            </w:r>
          </w:p>
          <w:p w14:paraId="7FD4F110" w14:textId="77777777" w:rsidR="008A6EF3" w:rsidRPr="002B77ED" w:rsidRDefault="008A6EF3" w:rsidP="008A6EF3">
            <w:pPr>
              <w:pStyle w:val="ListParagraph"/>
              <w:spacing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2730F185" w14:textId="77777777" w:rsidR="008A6EF3" w:rsidRPr="001E10F1" w:rsidRDefault="008A6EF3" w:rsidP="008A6EF3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</w:rPr>
            </w:pPr>
          </w:p>
        </w:tc>
        <w:tc>
          <w:tcPr>
            <w:tcW w:w="543" w:type="dxa"/>
          </w:tcPr>
          <w:p w14:paraId="1BAE34CA" w14:textId="77777777" w:rsidR="008A6EF3" w:rsidRPr="001E10F1" w:rsidRDefault="008A6EF3" w:rsidP="008A6EF3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</w:rPr>
            </w:pPr>
          </w:p>
        </w:tc>
        <w:tc>
          <w:tcPr>
            <w:tcW w:w="821" w:type="dxa"/>
          </w:tcPr>
          <w:p w14:paraId="052BE913" w14:textId="77777777" w:rsidR="008A6EF3" w:rsidRPr="001E10F1" w:rsidRDefault="008A6EF3" w:rsidP="008A6EF3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</w:rPr>
            </w:pPr>
          </w:p>
        </w:tc>
      </w:tr>
      <w:tr w:rsidR="008A6EF3" w14:paraId="3A9717C3" w14:textId="77777777" w:rsidTr="005955ED">
        <w:tc>
          <w:tcPr>
            <w:tcW w:w="560" w:type="dxa"/>
            <w:shd w:val="clear" w:color="auto" w:fill="E9F1EF" w:themeFill="accent6" w:themeFillTint="33"/>
          </w:tcPr>
          <w:p w14:paraId="124CCDCA" w14:textId="77777777" w:rsidR="008A6EF3" w:rsidRPr="002B77ED" w:rsidRDefault="008A6EF3" w:rsidP="008A6EF3">
            <w:pPr>
              <w:rPr>
                <w:sz w:val="20"/>
                <w:szCs w:val="20"/>
              </w:rPr>
            </w:pPr>
            <w:r w:rsidRPr="00D80E2A">
              <w:rPr>
                <w:sz w:val="20"/>
              </w:rPr>
              <w:t>4</w:t>
            </w:r>
          </w:p>
        </w:tc>
        <w:tc>
          <w:tcPr>
            <w:tcW w:w="11503" w:type="dxa"/>
          </w:tcPr>
          <w:p w14:paraId="277F7CF3" w14:textId="77777777" w:rsidR="008A6EF3" w:rsidRPr="00264DCD" w:rsidRDefault="008A6EF3" w:rsidP="008A6EF3">
            <w:pPr>
              <w:pStyle w:val="Text"/>
              <w:spacing w:before="120" w:after="120"/>
              <w:jc w:val="left"/>
              <w:rPr>
                <w:rFonts w:asciiTheme="minorHAnsi" w:hAnsiTheme="minorHAnsi"/>
                <w:sz w:val="20"/>
              </w:rPr>
            </w:pPr>
            <w:r w:rsidRPr="00264DCD">
              <w:rPr>
                <w:rFonts w:asciiTheme="minorHAnsi" w:hAnsiTheme="minorHAnsi"/>
                <w:sz w:val="20"/>
              </w:rPr>
              <w:t xml:space="preserve">Received monthly reports on monitoring, maintenance and hazards, and is the board satisfied with compliance? </w:t>
            </w:r>
          </w:p>
          <w:p w14:paraId="60E94EF4" w14:textId="77777777" w:rsidR="008A6EF3" w:rsidRDefault="008A6EF3" w:rsidP="008A6EF3">
            <w:pPr>
              <w:pStyle w:val="ListParagraph"/>
              <w:spacing w:line="240" w:lineRule="auto"/>
              <w:ind w:left="100"/>
              <w:rPr>
                <w:sz w:val="20"/>
              </w:rPr>
            </w:pPr>
            <w:r w:rsidRPr="00917460">
              <w:rPr>
                <w:sz w:val="20"/>
              </w:rPr>
              <w:t>[Good practice re Health and Safety at Work legislation; cl 17 Property Occupancy Document].</w:t>
            </w:r>
          </w:p>
          <w:p w14:paraId="7186D292" w14:textId="77777777" w:rsidR="008A6EF3" w:rsidRPr="002B77ED" w:rsidRDefault="008A6EF3" w:rsidP="008A6EF3">
            <w:pPr>
              <w:pStyle w:val="ListParagraph"/>
              <w:spacing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C493129" w14:textId="77777777" w:rsidR="008A6EF3" w:rsidRPr="001E10F1" w:rsidRDefault="008A6EF3" w:rsidP="008A6EF3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</w:rPr>
            </w:pPr>
          </w:p>
        </w:tc>
        <w:tc>
          <w:tcPr>
            <w:tcW w:w="543" w:type="dxa"/>
          </w:tcPr>
          <w:p w14:paraId="7EEFD120" w14:textId="77777777" w:rsidR="008A6EF3" w:rsidRPr="001E10F1" w:rsidRDefault="008A6EF3" w:rsidP="008A6EF3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</w:rPr>
            </w:pPr>
          </w:p>
        </w:tc>
        <w:tc>
          <w:tcPr>
            <w:tcW w:w="821" w:type="dxa"/>
          </w:tcPr>
          <w:p w14:paraId="5136B3A8" w14:textId="77777777" w:rsidR="008A6EF3" w:rsidRPr="001E10F1" w:rsidRDefault="008A6EF3" w:rsidP="008A6EF3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</w:rPr>
            </w:pPr>
          </w:p>
        </w:tc>
      </w:tr>
      <w:tr w:rsidR="008A6EF3" w14:paraId="20314B8D" w14:textId="77777777" w:rsidTr="005955ED">
        <w:tc>
          <w:tcPr>
            <w:tcW w:w="560" w:type="dxa"/>
            <w:shd w:val="clear" w:color="auto" w:fill="E9F1EF" w:themeFill="accent6" w:themeFillTint="33"/>
          </w:tcPr>
          <w:p w14:paraId="5177649D" w14:textId="77777777" w:rsidR="008A6EF3" w:rsidRPr="002B77ED" w:rsidRDefault="008A6EF3" w:rsidP="008A6EF3">
            <w:pPr>
              <w:rPr>
                <w:sz w:val="20"/>
                <w:szCs w:val="20"/>
              </w:rPr>
            </w:pPr>
            <w:r w:rsidRPr="00D80E2A">
              <w:rPr>
                <w:sz w:val="20"/>
              </w:rPr>
              <w:t>9</w:t>
            </w:r>
          </w:p>
        </w:tc>
        <w:tc>
          <w:tcPr>
            <w:tcW w:w="11503" w:type="dxa"/>
          </w:tcPr>
          <w:p w14:paraId="6C5BAD87" w14:textId="77777777" w:rsidR="008A6EF3" w:rsidRPr="008A6EF3" w:rsidRDefault="008A6EF3" w:rsidP="008A6EF3">
            <w:pPr>
              <w:rPr>
                <w:sz w:val="20"/>
              </w:rPr>
            </w:pPr>
            <w:r w:rsidRPr="008A6EF3">
              <w:rPr>
                <w:sz w:val="20"/>
              </w:rPr>
              <w:t>Prepared and reviewed a 10-year property plan covering maintenance and capital property requirements in accordance with Ministry of Education guidelines? [clause 7 Property Occupancy Document].</w:t>
            </w:r>
          </w:p>
          <w:p w14:paraId="141D13B9" w14:textId="77777777" w:rsidR="008A6EF3" w:rsidRPr="002B77ED" w:rsidRDefault="008A6EF3" w:rsidP="008A6EF3">
            <w:pPr>
              <w:pStyle w:val="ListParagraph"/>
              <w:spacing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A8A6777" w14:textId="77777777" w:rsidR="008A6EF3" w:rsidRPr="001E10F1" w:rsidRDefault="008A6EF3" w:rsidP="008A6EF3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</w:rPr>
            </w:pPr>
          </w:p>
        </w:tc>
        <w:tc>
          <w:tcPr>
            <w:tcW w:w="543" w:type="dxa"/>
          </w:tcPr>
          <w:p w14:paraId="6AB0101A" w14:textId="77777777" w:rsidR="008A6EF3" w:rsidRPr="001E10F1" w:rsidRDefault="008A6EF3" w:rsidP="008A6EF3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</w:rPr>
            </w:pPr>
          </w:p>
        </w:tc>
        <w:tc>
          <w:tcPr>
            <w:tcW w:w="821" w:type="dxa"/>
          </w:tcPr>
          <w:p w14:paraId="7F66A768" w14:textId="77777777" w:rsidR="008A6EF3" w:rsidRPr="001E10F1" w:rsidRDefault="008A6EF3" w:rsidP="008A6EF3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</w:rPr>
            </w:pPr>
          </w:p>
        </w:tc>
      </w:tr>
    </w:tbl>
    <w:p w14:paraId="2BA9F666" w14:textId="77777777" w:rsidR="008A6EF3" w:rsidRDefault="008A6EF3" w:rsidP="00E02C94"/>
    <w:p w14:paraId="08A44EC2" w14:textId="518712ED" w:rsidR="008A6EF3" w:rsidRPr="005050F1" w:rsidRDefault="008A6EF3" w:rsidP="006F1AD1">
      <w:pPr>
        <w:pStyle w:val="Heading1"/>
      </w:pPr>
      <w:bookmarkStart w:id="3" w:name="_Toc62815050"/>
      <w:r w:rsidRPr="008A6EF3">
        <w:t>Access for people with disabilities 3</w:t>
      </w:r>
      <w:r w:rsidR="00476C88">
        <w:t xml:space="preserve"> (over time review)</w:t>
      </w:r>
      <w:bookmarkEnd w:id="3"/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0"/>
        <w:gridCol w:w="11503"/>
        <w:gridCol w:w="501"/>
        <w:gridCol w:w="543"/>
        <w:gridCol w:w="821"/>
      </w:tblGrid>
      <w:tr w:rsidR="008A6EF3" w14:paraId="730D2D3B" w14:textId="77777777" w:rsidTr="005955ED">
        <w:trPr>
          <w:tblHeader/>
        </w:trPr>
        <w:tc>
          <w:tcPr>
            <w:tcW w:w="12063" w:type="dxa"/>
            <w:gridSpan w:val="2"/>
            <w:shd w:val="clear" w:color="auto" w:fill="D3E4E0" w:themeFill="accent6" w:themeFillTint="66"/>
          </w:tcPr>
          <w:p w14:paraId="226E2C10" w14:textId="77777777" w:rsidR="008A6EF3" w:rsidRPr="00D80E2A" w:rsidRDefault="008A6EF3" w:rsidP="00E9702A">
            <w:pPr>
              <w:spacing w:before="120" w:after="120"/>
              <w:rPr>
                <w:b/>
                <w:sz w:val="20"/>
              </w:rPr>
            </w:pPr>
            <w:r w:rsidRPr="00D80E2A">
              <w:rPr>
                <w:b/>
                <w:sz w:val="20"/>
              </w:rPr>
              <w:t>Please tick all questions including bullet points or write N/A if not applicable.</w:t>
            </w:r>
          </w:p>
        </w:tc>
        <w:tc>
          <w:tcPr>
            <w:tcW w:w="501" w:type="dxa"/>
            <w:shd w:val="clear" w:color="auto" w:fill="D3E4E0" w:themeFill="accent6" w:themeFillTint="66"/>
          </w:tcPr>
          <w:p w14:paraId="779D3581" w14:textId="77777777" w:rsidR="008A6EF3" w:rsidRPr="004A0A70" w:rsidRDefault="008A6EF3" w:rsidP="00E9702A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4A0A70">
              <w:rPr>
                <w:rFonts w:asciiTheme="minorHAnsi" w:hAnsiTheme="minorHAnsi"/>
                <w:bCs/>
                <w:i w:val="0"/>
                <w:sz w:val="20"/>
                <w:szCs w:val="20"/>
              </w:rPr>
              <w:t>Yes</w:t>
            </w:r>
          </w:p>
        </w:tc>
        <w:tc>
          <w:tcPr>
            <w:tcW w:w="543" w:type="dxa"/>
            <w:shd w:val="clear" w:color="auto" w:fill="D3E4E0" w:themeFill="accent6" w:themeFillTint="66"/>
          </w:tcPr>
          <w:p w14:paraId="651A91F1" w14:textId="77777777" w:rsidR="008A6EF3" w:rsidRPr="004A0A70" w:rsidRDefault="008A6EF3" w:rsidP="00E9702A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4A0A70">
              <w:rPr>
                <w:rFonts w:asciiTheme="minorHAnsi" w:hAnsiTheme="minorHAnsi"/>
                <w:bCs/>
                <w:i w:val="0"/>
                <w:sz w:val="20"/>
                <w:szCs w:val="20"/>
              </w:rPr>
              <w:t>No</w:t>
            </w:r>
          </w:p>
        </w:tc>
        <w:tc>
          <w:tcPr>
            <w:tcW w:w="821" w:type="dxa"/>
            <w:shd w:val="clear" w:color="auto" w:fill="D3E4E0" w:themeFill="accent6" w:themeFillTint="66"/>
          </w:tcPr>
          <w:p w14:paraId="475DC2F6" w14:textId="77777777" w:rsidR="008A6EF3" w:rsidRPr="004A0A70" w:rsidRDefault="008A6EF3" w:rsidP="00E9702A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4A0A70">
              <w:rPr>
                <w:rFonts w:asciiTheme="minorHAnsi" w:hAnsiTheme="minorHAnsi"/>
                <w:bCs/>
                <w:i w:val="0"/>
                <w:sz w:val="20"/>
                <w:szCs w:val="20"/>
              </w:rPr>
              <w:t>Unsure</w:t>
            </w:r>
          </w:p>
        </w:tc>
      </w:tr>
      <w:tr w:rsidR="008A6EF3" w14:paraId="61247B92" w14:textId="77777777" w:rsidTr="005955ED">
        <w:tc>
          <w:tcPr>
            <w:tcW w:w="560" w:type="dxa"/>
            <w:shd w:val="clear" w:color="auto" w:fill="E9F1EF" w:themeFill="accent6" w:themeFillTint="33"/>
          </w:tcPr>
          <w:p w14:paraId="5B8D36C7" w14:textId="77777777" w:rsidR="008A6EF3" w:rsidRPr="002B77ED" w:rsidRDefault="008A6EF3" w:rsidP="008A6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3" w:type="dxa"/>
          </w:tcPr>
          <w:p w14:paraId="537B645B" w14:textId="77777777" w:rsidR="008A6EF3" w:rsidRPr="00EA4554" w:rsidRDefault="008A6EF3" w:rsidP="008A6EF3">
            <w:pPr>
              <w:rPr>
                <w:sz w:val="20"/>
                <w:szCs w:val="20"/>
              </w:rPr>
            </w:pPr>
            <w:r w:rsidRPr="00EA4554">
              <w:rPr>
                <w:sz w:val="20"/>
                <w:szCs w:val="20"/>
              </w:rPr>
              <w:t xml:space="preserve">Provided access and facilities for persons with disabilities to and within buildings? </w:t>
            </w:r>
          </w:p>
          <w:p w14:paraId="3FC5DEC2" w14:textId="77777777" w:rsidR="008A6EF3" w:rsidRDefault="008A6EF3" w:rsidP="008A6EF3">
            <w:pPr>
              <w:rPr>
                <w:sz w:val="20"/>
                <w:szCs w:val="20"/>
              </w:rPr>
            </w:pPr>
          </w:p>
          <w:p w14:paraId="24FFA14E" w14:textId="77777777" w:rsidR="008A6EF3" w:rsidRPr="00EA4554" w:rsidRDefault="008A6EF3" w:rsidP="008A6EF3">
            <w:pPr>
              <w:rPr>
                <w:sz w:val="20"/>
                <w:szCs w:val="20"/>
              </w:rPr>
            </w:pPr>
            <w:r w:rsidRPr="00EA4554">
              <w:rPr>
                <w:sz w:val="20"/>
                <w:szCs w:val="20"/>
              </w:rPr>
              <w:t>[ss 117-120 and Schedule 2 of Building Act 2004].</w:t>
            </w:r>
          </w:p>
        </w:tc>
        <w:tc>
          <w:tcPr>
            <w:tcW w:w="501" w:type="dxa"/>
          </w:tcPr>
          <w:p w14:paraId="7DDBE53B" w14:textId="77777777" w:rsidR="008A6EF3" w:rsidRPr="001E10F1" w:rsidRDefault="008A6EF3" w:rsidP="008A6EF3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</w:rPr>
            </w:pPr>
          </w:p>
        </w:tc>
        <w:tc>
          <w:tcPr>
            <w:tcW w:w="543" w:type="dxa"/>
          </w:tcPr>
          <w:p w14:paraId="77F5F59A" w14:textId="77777777" w:rsidR="008A6EF3" w:rsidRPr="001E10F1" w:rsidRDefault="008A6EF3" w:rsidP="008A6EF3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</w:rPr>
            </w:pPr>
          </w:p>
        </w:tc>
        <w:tc>
          <w:tcPr>
            <w:tcW w:w="821" w:type="dxa"/>
          </w:tcPr>
          <w:p w14:paraId="31DC07D0" w14:textId="77777777" w:rsidR="008A6EF3" w:rsidRPr="001E10F1" w:rsidRDefault="008A6EF3" w:rsidP="008A6EF3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</w:rPr>
            </w:pPr>
          </w:p>
        </w:tc>
      </w:tr>
    </w:tbl>
    <w:p w14:paraId="52B2F2CE" w14:textId="7AA4568B" w:rsidR="000175BD" w:rsidRPr="005050F1" w:rsidRDefault="000175BD" w:rsidP="006F1AD1">
      <w:pPr>
        <w:pStyle w:val="Heading1"/>
      </w:pPr>
      <w:bookmarkStart w:id="4" w:name="_Toc62815051"/>
      <w:r w:rsidRPr="000175BD">
        <w:t>Evacuation and post disaster relief 5-7</w:t>
      </w:r>
      <w:r w:rsidR="00476C88">
        <w:t xml:space="preserve"> (over time review)</w:t>
      </w:r>
      <w:bookmarkEnd w:id="4"/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0"/>
        <w:gridCol w:w="11503"/>
        <w:gridCol w:w="501"/>
        <w:gridCol w:w="543"/>
        <w:gridCol w:w="821"/>
      </w:tblGrid>
      <w:tr w:rsidR="000175BD" w:rsidRPr="00D15C55" w14:paraId="65525B75" w14:textId="77777777" w:rsidTr="005955ED">
        <w:trPr>
          <w:tblHeader/>
        </w:trPr>
        <w:tc>
          <w:tcPr>
            <w:tcW w:w="12063" w:type="dxa"/>
            <w:gridSpan w:val="2"/>
            <w:shd w:val="clear" w:color="auto" w:fill="D3E4E0" w:themeFill="accent6" w:themeFillTint="66"/>
          </w:tcPr>
          <w:p w14:paraId="3619A260" w14:textId="77777777" w:rsidR="000175BD" w:rsidRPr="00D15C55" w:rsidRDefault="000175BD" w:rsidP="00E9702A">
            <w:pPr>
              <w:spacing w:before="120" w:after="120"/>
              <w:rPr>
                <w:b/>
                <w:sz w:val="20"/>
                <w:szCs w:val="20"/>
              </w:rPr>
            </w:pPr>
            <w:r w:rsidRPr="00D15C55">
              <w:rPr>
                <w:b/>
                <w:sz w:val="20"/>
                <w:szCs w:val="20"/>
              </w:rPr>
              <w:t>Please tick all questions including bullet points or write N/A if not applicable.</w:t>
            </w:r>
          </w:p>
        </w:tc>
        <w:tc>
          <w:tcPr>
            <w:tcW w:w="501" w:type="dxa"/>
            <w:shd w:val="clear" w:color="auto" w:fill="D3E4E0" w:themeFill="accent6" w:themeFillTint="66"/>
          </w:tcPr>
          <w:p w14:paraId="1077190A" w14:textId="77777777" w:rsidR="000175BD" w:rsidRPr="00D15C55" w:rsidRDefault="000175BD" w:rsidP="00E9702A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D15C55">
              <w:rPr>
                <w:rFonts w:asciiTheme="minorHAnsi" w:hAnsiTheme="minorHAnsi"/>
                <w:bCs/>
                <w:i w:val="0"/>
                <w:sz w:val="20"/>
                <w:szCs w:val="20"/>
              </w:rPr>
              <w:t>Yes</w:t>
            </w:r>
          </w:p>
        </w:tc>
        <w:tc>
          <w:tcPr>
            <w:tcW w:w="543" w:type="dxa"/>
            <w:shd w:val="clear" w:color="auto" w:fill="D3E4E0" w:themeFill="accent6" w:themeFillTint="66"/>
          </w:tcPr>
          <w:p w14:paraId="44085825" w14:textId="77777777" w:rsidR="000175BD" w:rsidRPr="00D15C55" w:rsidRDefault="000175BD" w:rsidP="00E9702A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D15C55">
              <w:rPr>
                <w:rFonts w:asciiTheme="minorHAnsi" w:hAnsiTheme="minorHAnsi"/>
                <w:bCs/>
                <w:i w:val="0"/>
                <w:sz w:val="20"/>
                <w:szCs w:val="20"/>
              </w:rPr>
              <w:t>No</w:t>
            </w:r>
          </w:p>
        </w:tc>
        <w:tc>
          <w:tcPr>
            <w:tcW w:w="821" w:type="dxa"/>
            <w:shd w:val="clear" w:color="auto" w:fill="D3E4E0" w:themeFill="accent6" w:themeFillTint="66"/>
          </w:tcPr>
          <w:p w14:paraId="0F2A502C" w14:textId="77777777" w:rsidR="000175BD" w:rsidRPr="00D15C55" w:rsidRDefault="000175BD" w:rsidP="00E9702A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D15C55">
              <w:rPr>
                <w:rFonts w:asciiTheme="minorHAnsi" w:hAnsiTheme="minorHAnsi"/>
                <w:bCs/>
                <w:i w:val="0"/>
                <w:sz w:val="20"/>
                <w:szCs w:val="20"/>
              </w:rPr>
              <w:t>Unsure</w:t>
            </w:r>
          </w:p>
        </w:tc>
      </w:tr>
      <w:tr w:rsidR="000175BD" w:rsidRPr="00D15C55" w14:paraId="3A07D9A3" w14:textId="77777777" w:rsidTr="005955ED">
        <w:tc>
          <w:tcPr>
            <w:tcW w:w="560" w:type="dxa"/>
            <w:shd w:val="clear" w:color="auto" w:fill="E9F1EF" w:themeFill="accent6" w:themeFillTint="33"/>
          </w:tcPr>
          <w:p w14:paraId="238B8F8B" w14:textId="77777777" w:rsidR="000175BD" w:rsidRPr="00D15C55" w:rsidRDefault="000175BD" w:rsidP="000175BD">
            <w:pPr>
              <w:rPr>
                <w:sz w:val="20"/>
                <w:szCs w:val="20"/>
              </w:rPr>
            </w:pPr>
            <w:r w:rsidRPr="00D15C55">
              <w:rPr>
                <w:sz w:val="20"/>
                <w:szCs w:val="20"/>
              </w:rPr>
              <w:t>5</w:t>
            </w:r>
          </w:p>
        </w:tc>
        <w:tc>
          <w:tcPr>
            <w:tcW w:w="11503" w:type="dxa"/>
          </w:tcPr>
          <w:p w14:paraId="3C0E7A86" w14:textId="77777777" w:rsidR="000175BD" w:rsidRPr="00D15C55" w:rsidRDefault="000175BD" w:rsidP="000175BD">
            <w:pPr>
              <w:pStyle w:val="Text"/>
              <w:spacing w:before="120" w:after="120"/>
              <w:rPr>
                <w:rFonts w:asciiTheme="minorHAnsi" w:hAnsiTheme="minorHAnsi"/>
                <w:sz w:val="20"/>
              </w:rPr>
            </w:pPr>
            <w:r w:rsidRPr="00D15C55">
              <w:rPr>
                <w:rFonts w:asciiTheme="minorHAnsi" w:hAnsiTheme="minorHAnsi"/>
                <w:sz w:val="20"/>
              </w:rPr>
              <w:t xml:space="preserve">Recently reviewed its evacuation procedures/ scheme and is the board satisfied with compliance? </w:t>
            </w:r>
          </w:p>
          <w:p w14:paraId="127F34E8" w14:textId="77777777" w:rsidR="000175BD" w:rsidRPr="00D15C55" w:rsidRDefault="000175BD" w:rsidP="000175BD">
            <w:pPr>
              <w:pStyle w:val="Text"/>
              <w:spacing w:before="120" w:after="120"/>
              <w:rPr>
                <w:rFonts w:asciiTheme="minorHAnsi" w:hAnsiTheme="minorHAnsi"/>
                <w:sz w:val="20"/>
              </w:rPr>
            </w:pPr>
            <w:r w:rsidRPr="00D15C55">
              <w:rPr>
                <w:rFonts w:asciiTheme="minorHAnsi" w:hAnsiTheme="minorHAnsi"/>
                <w:i/>
                <w:iCs/>
                <w:sz w:val="20"/>
              </w:rPr>
              <w:lastRenderedPageBreak/>
              <w:t>[re Fire Safety, Evacuation Procedures, and Evacuation Schemes Regulations 2018; Clause 20 POD].</w:t>
            </w:r>
            <w:r w:rsidRPr="00D15C55">
              <w:rPr>
                <w:rFonts w:asciiTheme="minorHAnsi" w:hAnsiTheme="minorHAnsi"/>
                <w:sz w:val="20"/>
              </w:rPr>
              <w:t xml:space="preserve"> </w:t>
            </w:r>
          </w:p>
          <w:p w14:paraId="351D7409" w14:textId="77777777" w:rsidR="000175BD" w:rsidRPr="00D15C55" w:rsidRDefault="000175BD" w:rsidP="000175BD">
            <w:pPr>
              <w:pStyle w:val="ListParagraph"/>
              <w:spacing w:line="240" w:lineRule="auto"/>
              <w:ind w:left="100"/>
              <w:rPr>
                <w:sz w:val="20"/>
                <w:szCs w:val="20"/>
              </w:rPr>
            </w:pPr>
            <w:r w:rsidRPr="00D15C55">
              <w:rPr>
                <w:sz w:val="20"/>
                <w:szCs w:val="20"/>
              </w:rPr>
              <w:t xml:space="preserve">Refer: </w:t>
            </w:r>
            <w:hyperlink r:id="rId12" w:anchor="developing" w:history="1">
              <w:r w:rsidRPr="00D15C55">
                <w:rPr>
                  <w:rStyle w:val="Hyperlink"/>
                  <w:i/>
                  <w:sz w:val="20"/>
                  <w:szCs w:val="20"/>
                </w:rPr>
                <w:t>Developing an evacuation scheme or procedure</w:t>
              </w:r>
            </w:hyperlink>
          </w:p>
        </w:tc>
        <w:tc>
          <w:tcPr>
            <w:tcW w:w="501" w:type="dxa"/>
          </w:tcPr>
          <w:p w14:paraId="45F9493F" w14:textId="77777777" w:rsidR="000175BD" w:rsidRPr="00D15C55" w:rsidRDefault="000175BD" w:rsidP="000175BD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43" w:type="dxa"/>
          </w:tcPr>
          <w:p w14:paraId="077BD6C6" w14:textId="77777777" w:rsidR="000175BD" w:rsidRPr="00D15C55" w:rsidRDefault="000175BD" w:rsidP="000175BD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821" w:type="dxa"/>
          </w:tcPr>
          <w:p w14:paraId="34EB1816" w14:textId="77777777" w:rsidR="000175BD" w:rsidRPr="00D15C55" w:rsidRDefault="000175BD" w:rsidP="000175BD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0175BD" w:rsidRPr="00D15C55" w14:paraId="261C4730" w14:textId="77777777" w:rsidTr="005955ED">
        <w:tc>
          <w:tcPr>
            <w:tcW w:w="560" w:type="dxa"/>
            <w:shd w:val="clear" w:color="auto" w:fill="E9F1EF" w:themeFill="accent6" w:themeFillTint="33"/>
          </w:tcPr>
          <w:p w14:paraId="5A350D4B" w14:textId="77777777" w:rsidR="000175BD" w:rsidRPr="00D15C55" w:rsidRDefault="000175BD" w:rsidP="000175BD">
            <w:pPr>
              <w:rPr>
                <w:sz w:val="20"/>
                <w:szCs w:val="20"/>
              </w:rPr>
            </w:pPr>
            <w:r w:rsidRPr="00D15C55">
              <w:rPr>
                <w:sz w:val="20"/>
                <w:szCs w:val="20"/>
              </w:rPr>
              <w:t>6</w:t>
            </w:r>
          </w:p>
        </w:tc>
        <w:tc>
          <w:tcPr>
            <w:tcW w:w="11503" w:type="dxa"/>
          </w:tcPr>
          <w:p w14:paraId="404BD03C" w14:textId="77777777" w:rsidR="000175BD" w:rsidRPr="00D15C55" w:rsidRDefault="000175BD" w:rsidP="000175BD">
            <w:pPr>
              <w:pStyle w:val="Text"/>
              <w:spacing w:before="120" w:after="120"/>
              <w:rPr>
                <w:rFonts w:asciiTheme="minorHAnsi" w:hAnsiTheme="minorHAnsi"/>
                <w:sz w:val="20"/>
              </w:rPr>
            </w:pPr>
            <w:r w:rsidRPr="00D15C55">
              <w:rPr>
                <w:rFonts w:asciiTheme="minorHAnsi" w:hAnsiTheme="minorHAnsi"/>
                <w:sz w:val="20"/>
              </w:rPr>
              <w:t xml:space="preserve">Received assurance at intervals of not more than six months that a trial evacuation has occurred? </w:t>
            </w:r>
          </w:p>
          <w:p w14:paraId="37806D68" w14:textId="77777777" w:rsidR="000175BD" w:rsidRPr="00D15C55" w:rsidRDefault="000175BD" w:rsidP="000175BD">
            <w:pPr>
              <w:pStyle w:val="ListParagraph"/>
              <w:spacing w:line="240" w:lineRule="auto"/>
              <w:ind w:left="100"/>
              <w:rPr>
                <w:sz w:val="20"/>
                <w:szCs w:val="20"/>
              </w:rPr>
            </w:pPr>
            <w:r w:rsidRPr="00D15C55">
              <w:rPr>
                <w:i/>
                <w:iCs/>
                <w:sz w:val="20"/>
                <w:szCs w:val="20"/>
              </w:rPr>
              <w:t>[Reg 29 Fire Safety, Evacuation Procedures, and Evacuation Schemes Regulations 2018].</w:t>
            </w:r>
          </w:p>
        </w:tc>
        <w:tc>
          <w:tcPr>
            <w:tcW w:w="501" w:type="dxa"/>
          </w:tcPr>
          <w:p w14:paraId="54F1FFED" w14:textId="77777777" w:rsidR="000175BD" w:rsidRPr="00D15C55" w:rsidRDefault="000175BD" w:rsidP="000175BD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43" w:type="dxa"/>
          </w:tcPr>
          <w:p w14:paraId="62F41C6F" w14:textId="77777777" w:rsidR="000175BD" w:rsidRPr="00D15C55" w:rsidRDefault="000175BD" w:rsidP="000175BD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821" w:type="dxa"/>
          </w:tcPr>
          <w:p w14:paraId="49F3B965" w14:textId="77777777" w:rsidR="000175BD" w:rsidRPr="00D15C55" w:rsidRDefault="000175BD" w:rsidP="000175BD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0175BD" w:rsidRPr="00D15C55" w14:paraId="763B6C56" w14:textId="77777777" w:rsidTr="005955ED">
        <w:tc>
          <w:tcPr>
            <w:tcW w:w="560" w:type="dxa"/>
            <w:shd w:val="clear" w:color="auto" w:fill="E9F1EF" w:themeFill="accent6" w:themeFillTint="33"/>
          </w:tcPr>
          <w:p w14:paraId="25E3BAB4" w14:textId="77777777" w:rsidR="000175BD" w:rsidRPr="00D15C55" w:rsidRDefault="000175BD" w:rsidP="000175BD">
            <w:pPr>
              <w:rPr>
                <w:sz w:val="20"/>
                <w:szCs w:val="20"/>
              </w:rPr>
            </w:pPr>
            <w:r w:rsidRPr="00D15C55">
              <w:rPr>
                <w:sz w:val="20"/>
                <w:szCs w:val="20"/>
              </w:rPr>
              <w:t>7</w:t>
            </w:r>
          </w:p>
        </w:tc>
        <w:tc>
          <w:tcPr>
            <w:tcW w:w="11503" w:type="dxa"/>
          </w:tcPr>
          <w:p w14:paraId="2C7E630F" w14:textId="77777777" w:rsidR="000175BD" w:rsidRPr="00D15C55" w:rsidRDefault="000175BD" w:rsidP="000175BD">
            <w:pPr>
              <w:pStyle w:val="Text"/>
              <w:spacing w:before="120" w:after="120"/>
              <w:rPr>
                <w:rFonts w:asciiTheme="minorHAnsi" w:hAnsiTheme="minorHAnsi"/>
                <w:i/>
                <w:iCs/>
                <w:sz w:val="20"/>
              </w:rPr>
            </w:pPr>
            <w:r w:rsidRPr="00D15C55">
              <w:rPr>
                <w:rFonts w:asciiTheme="minorHAnsi" w:hAnsiTheme="minorHAnsi"/>
                <w:sz w:val="20"/>
              </w:rPr>
              <w:t xml:space="preserve">Made provision for post disaster and relief? </w:t>
            </w:r>
            <w:r w:rsidRPr="00D15C55">
              <w:rPr>
                <w:rFonts w:asciiTheme="minorHAnsi" w:hAnsiTheme="minorHAnsi"/>
                <w:i/>
                <w:iCs/>
                <w:sz w:val="20"/>
              </w:rPr>
              <w:t>[Good practice].</w:t>
            </w:r>
          </w:p>
          <w:p w14:paraId="07AAFDDC" w14:textId="77777777" w:rsidR="000175BD" w:rsidRPr="00D15C55" w:rsidRDefault="000175BD" w:rsidP="000175BD">
            <w:pPr>
              <w:pStyle w:val="ListParagraph"/>
              <w:spacing w:line="240" w:lineRule="auto"/>
              <w:ind w:left="100"/>
              <w:rPr>
                <w:sz w:val="20"/>
                <w:szCs w:val="20"/>
              </w:rPr>
            </w:pPr>
            <w:r w:rsidRPr="00D15C55">
              <w:rPr>
                <w:sz w:val="20"/>
                <w:szCs w:val="20"/>
              </w:rPr>
              <w:t>For guidance refer to: [</w:t>
            </w:r>
            <w:hyperlink r:id="rId13" w:tooltip="Checking your property after a major incident." w:history="1">
              <w:r w:rsidRPr="00D15C55">
                <w:rPr>
                  <w:rStyle w:val="Hyperlink"/>
                  <w:sz w:val="20"/>
                  <w:szCs w:val="20"/>
                </w:rPr>
                <w:t>Checking your property after a major incident</w:t>
              </w:r>
            </w:hyperlink>
            <w:r w:rsidRPr="00D15C55">
              <w:rPr>
                <w:sz w:val="20"/>
                <w:szCs w:val="20"/>
              </w:rPr>
              <w:t>].</w:t>
            </w:r>
          </w:p>
        </w:tc>
        <w:tc>
          <w:tcPr>
            <w:tcW w:w="501" w:type="dxa"/>
          </w:tcPr>
          <w:p w14:paraId="45D9985E" w14:textId="77777777" w:rsidR="000175BD" w:rsidRPr="00D15C55" w:rsidRDefault="000175BD" w:rsidP="000175BD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43" w:type="dxa"/>
          </w:tcPr>
          <w:p w14:paraId="47B737DF" w14:textId="77777777" w:rsidR="000175BD" w:rsidRPr="00D15C55" w:rsidRDefault="000175BD" w:rsidP="000175BD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821" w:type="dxa"/>
          </w:tcPr>
          <w:p w14:paraId="5AE74B2A" w14:textId="77777777" w:rsidR="000175BD" w:rsidRPr="00D15C55" w:rsidRDefault="000175BD" w:rsidP="000175BD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0B81687" w14:textId="77777777" w:rsidR="000175BD" w:rsidRDefault="000175BD" w:rsidP="000175BD"/>
    <w:p w14:paraId="31786DC8" w14:textId="77777777" w:rsidR="000175BD" w:rsidRDefault="000175BD" w:rsidP="004A2194">
      <w:pPr>
        <w:sectPr w:rsidR="000175BD" w:rsidSect="004A219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4185311" w14:textId="1EC771A4" w:rsidR="000175BD" w:rsidRPr="005050F1" w:rsidRDefault="000175BD" w:rsidP="006F1AD1">
      <w:pPr>
        <w:pStyle w:val="Heading1"/>
      </w:pPr>
      <w:bookmarkStart w:id="5" w:name="_Toc62815052"/>
      <w:r w:rsidRPr="000175BD">
        <w:lastRenderedPageBreak/>
        <w:t>Swimming Pools 8</w:t>
      </w:r>
      <w:r w:rsidR="00476C88">
        <w:t xml:space="preserve"> (over time review)</w:t>
      </w:r>
      <w:bookmarkEnd w:id="5"/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0"/>
        <w:gridCol w:w="11503"/>
        <w:gridCol w:w="501"/>
        <w:gridCol w:w="543"/>
        <w:gridCol w:w="821"/>
      </w:tblGrid>
      <w:tr w:rsidR="000175BD" w14:paraId="64018A14" w14:textId="77777777" w:rsidTr="005955ED">
        <w:trPr>
          <w:tblHeader/>
        </w:trPr>
        <w:tc>
          <w:tcPr>
            <w:tcW w:w="12063" w:type="dxa"/>
            <w:gridSpan w:val="2"/>
            <w:shd w:val="clear" w:color="auto" w:fill="D3E4E0" w:themeFill="accent6" w:themeFillTint="66"/>
          </w:tcPr>
          <w:p w14:paraId="6437A2F8" w14:textId="77777777" w:rsidR="000175BD" w:rsidRPr="00D80E2A" w:rsidRDefault="000175BD" w:rsidP="00E9702A">
            <w:pPr>
              <w:spacing w:before="120" w:after="120"/>
              <w:rPr>
                <w:b/>
                <w:sz w:val="20"/>
              </w:rPr>
            </w:pPr>
            <w:r w:rsidRPr="00D80E2A">
              <w:rPr>
                <w:b/>
                <w:sz w:val="20"/>
              </w:rPr>
              <w:t>Please tick all questions including bullet points or write N/A if not applicable.</w:t>
            </w:r>
          </w:p>
        </w:tc>
        <w:tc>
          <w:tcPr>
            <w:tcW w:w="501" w:type="dxa"/>
            <w:shd w:val="clear" w:color="auto" w:fill="D3E4E0" w:themeFill="accent6" w:themeFillTint="66"/>
          </w:tcPr>
          <w:p w14:paraId="4573DE3C" w14:textId="77777777" w:rsidR="000175BD" w:rsidRPr="004A0A70" w:rsidRDefault="000175BD" w:rsidP="00E9702A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4A0A70">
              <w:rPr>
                <w:rFonts w:asciiTheme="minorHAnsi" w:hAnsiTheme="minorHAnsi"/>
                <w:bCs/>
                <w:i w:val="0"/>
                <w:sz w:val="20"/>
                <w:szCs w:val="20"/>
              </w:rPr>
              <w:t>Yes</w:t>
            </w:r>
          </w:p>
        </w:tc>
        <w:tc>
          <w:tcPr>
            <w:tcW w:w="543" w:type="dxa"/>
            <w:shd w:val="clear" w:color="auto" w:fill="D3E4E0" w:themeFill="accent6" w:themeFillTint="66"/>
          </w:tcPr>
          <w:p w14:paraId="09216AFC" w14:textId="77777777" w:rsidR="000175BD" w:rsidRPr="004A0A70" w:rsidRDefault="000175BD" w:rsidP="00E9702A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4A0A70">
              <w:rPr>
                <w:rFonts w:asciiTheme="minorHAnsi" w:hAnsiTheme="minorHAnsi"/>
                <w:bCs/>
                <w:i w:val="0"/>
                <w:sz w:val="20"/>
                <w:szCs w:val="20"/>
              </w:rPr>
              <w:t>No</w:t>
            </w:r>
          </w:p>
        </w:tc>
        <w:tc>
          <w:tcPr>
            <w:tcW w:w="821" w:type="dxa"/>
            <w:shd w:val="clear" w:color="auto" w:fill="D3E4E0" w:themeFill="accent6" w:themeFillTint="66"/>
          </w:tcPr>
          <w:p w14:paraId="6211E816" w14:textId="77777777" w:rsidR="000175BD" w:rsidRPr="004A0A70" w:rsidRDefault="000175BD" w:rsidP="00E9702A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4A0A70">
              <w:rPr>
                <w:rFonts w:asciiTheme="minorHAnsi" w:hAnsiTheme="minorHAnsi"/>
                <w:bCs/>
                <w:i w:val="0"/>
                <w:sz w:val="20"/>
                <w:szCs w:val="20"/>
              </w:rPr>
              <w:t>Unsure</w:t>
            </w:r>
          </w:p>
        </w:tc>
      </w:tr>
      <w:tr w:rsidR="00855AA8" w14:paraId="69A6FAE4" w14:textId="77777777" w:rsidTr="005955ED">
        <w:trPr>
          <w:tblHeader/>
        </w:trPr>
        <w:tc>
          <w:tcPr>
            <w:tcW w:w="13928" w:type="dxa"/>
            <w:gridSpan w:val="5"/>
            <w:shd w:val="clear" w:color="auto" w:fill="E9F1EF" w:themeFill="accent6" w:themeFillTint="33"/>
          </w:tcPr>
          <w:p w14:paraId="2A1B054C" w14:textId="77777777" w:rsidR="00855AA8" w:rsidRPr="003A634D" w:rsidRDefault="00855AA8" w:rsidP="00E9702A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/>
                <w:bCs/>
                <w:i w:val="0"/>
                <w:sz w:val="20"/>
                <w:szCs w:val="20"/>
              </w:rPr>
            </w:pPr>
            <w:r w:rsidRPr="003A634D">
              <w:rPr>
                <w:rFonts w:asciiTheme="minorHAnsi" w:hAnsiTheme="minorHAnsi"/>
                <w:b/>
                <w:bCs/>
                <w:i w:val="0"/>
                <w:sz w:val="20"/>
                <w:szCs w:val="20"/>
              </w:rPr>
              <w:t>Young children have drowned by stumbling into unfenced or poorly fenced swimming pools. Boards have an obligation to secure their swimming pools.</w:t>
            </w:r>
          </w:p>
        </w:tc>
      </w:tr>
      <w:tr w:rsidR="000175BD" w14:paraId="6277F929" w14:textId="77777777" w:rsidTr="005955ED">
        <w:tc>
          <w:tcPr>
            <w:tcW w:w="560" w:type="dxa"/>
            <w:shd w:val="clear" w:color="auto" w:fill="E9F1EF" w:themeFill="accent6" w:themeFillTint="33"/>
          </w:tcPr>
          <w:p w14:paraId="45F3E534" w14:textId="77777777" w:rsidR="000175BD" w:rsidRPr="002B77ED" w:rsidRDefault="00855AA8" w:rsidP="00E97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03" w:type="dxa"/>
          </w:tcPr>
          <w:p w14:paraId="38ACD6B4" w14:textId="77777777" w:rsidR="000175BD" w:rsidRPr="00D15C55" w:rsidRDefault="00855AA8" w:rsidP="00E9702A">
            <w:pPr>
              <w:pStyle w:val="ListParagraph"/>
              <w:spacing w:line="240" w:lineRule="auto"/>
              <w:ind w:left="100"/>
              <w:rPr>
                <w:sz w:val="20"/>
                <w:szCs w:val="20"/>
              </w:rPr>
            </w:pPr>
            <w:r w:rsidRPr="00D15C55">
              <w:rPr>
                <w:sz w:val="20"/>
                <w:szCs w:val="20"/>
              </w:rPr>
              <w:t xml:space="preserve">Checked that the swimming pool meets the requirements set out in the MOE’s </w:t>
            </w:r>
            <w:hyperlink r:id="rId14" w:tooltip="Safety at the pool." w:history="1">
              <w:r w:rsidRPr="00D15C55">
                <w:rPr>
                  <w:rStyle w:val="Hyperlink"/>
                  <w:sz w:val="20"/>
                  <w:szCs w:val="20"/>
                </w:rPr>
                <w:t>Safety at the pool</w:t>
              </w:r>
            </w:hyperlink>
            <w:r w:rsidRPr="00D15C55">
              <w:rPr>
                <w:sz w:val="20"/>
                <w:szCs w:val="20"/>
              </w:rPr>
              <w:t xml:space="preserve"> ; </w:t>
            </w:r>
            <w:hyperlink r:id="rId15" w:tgtFrame="_blank" w:tooltip="Building Code (opens in a new window)." w:history="1">
              <w:r w:rsidRPr="00D15C55">
                <w:rPr>
                  <w:rStyle w:val="Hyperlink"/>
                  <w:sz w:val="20"/>
                  <w:szCs w:val="20"/>
                </w:rPr>
                <w:t xml:space="preserve">Building Code (including the new Clause F9 for pool fencing) </w:t>
              </w:r>
              <w:r w:rsidRPr="00D15C55">
                <w:rPr>
                  <w:rStyle w:val="nonvisual-indicator"/>
                  <w:color w:val="0000FF"/>
                  <w:sz w:val="20"/>
                  <w:szCs w:val="20"/>
                  <w:u w:val="single"/>
                </w:rPr>
                <w:t xml:space="preserve">(external link); </w:t>
              </w:r>
              <w:hyperlink r:id="rId16" w:tgtFrame="_blank" w:tooltip="NZS 8500:2006 'Safety barriers and fences around swimming pools' (opens in a new window)." w:history="1">
                <w:r w:rsidRPr="00D15C55">
                  <w:rPr>
                    <w:rStyle w:val="Hyperlink"/>
                    <w:sz w:val="20"/>
                    <w:szCs w:val="20"/>
                  </w:rPr>
                  <w:t xml:space="preserve">NZS 8500:2006 'Safety barriers and fences around swimming pools' </w:t>
                </w:r>
              </w:hyperlink>
              <w:r w:rsidRPr="00D15C55">
                <w:rPr>
                  <w:rStyle w:val="Hyperlink"/>
                  <w:sz w:val="20"/>
                  <w:szCs w:val="20"/>
                </w:rPr>
                <w:t xml:space="preserve"> </w:t>
              </w:r>
            </w:hyperlink>
            <w:r w:rsidRPr="00D15C55">
              <w:rPr>
                <w:sz w:val="20"/>
                <w:szCs w:val="20"/>
              </w:rPr>
              <w:t xml:space="preserve">  </w:t>
            </w:r>
            <w:r w:rsidRPr="00D15C55">
              <w:rPr>
                <w:i/>
                <w:sz w:val="20"/>
                <w:szCs w:val="20"/>
              </w:rPr>
              <w:t>[Write N/A if not applicable].</w:t>
            </w:r>
          </w:p>
        </w:tc>
        <w:tc>
          <w:tcPr>
            <w:tcW w:w="501" w:type="dxa"/>
          </w:tcPr>
          <w:p w14:paraId="59B596EC" w14:textId="77777777" w:rsidR="000175BD" w:rsidRPr="001E10F1" w:rsidRDefault="000175BD" w:rsidP="00E9702A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</w:rPr>
            </w:pPr>
          </w:p>
        </w:tc>
        <w:tc>
          <w:tcPr>
            <w:tcW w:w="543" w:type="dxa"/>
          </w:tcPr>
          <w:p w14:paraId="266BCC47" w14:textId="77777777" w:rsidR="000175BD" w:rsidRPr="001E10F1" w:rsidRDefault="000175BD" w:rsidP="00E9702A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</w:rPr>
            </w:pPr>
          </w:p>
        </w:tc>
        <w:tc>
          <w:tcPr>
            <w:tcW w:w="821" w:type="dxa"/>
          </w:tcPr>
          <w:p w14:paraId="108892E4" w14:textId="77777777" w:rsidR="000175BD" w:rsidRPr="001E10F1" w:rsidRDefault="000175BD" w:rsidP="00E9702A">
            <w:pPr>
              <w:pStyle w:val="Heading9"/>
              <w:spacing w:before="120" w:after="120"/>
              <w:outlineLvl w:val="8"/>
              <w:rPr>
                <w:rFonts w:asciiTheme="minorHAnsi" w:hAnsiTheme="minorHAnsi"/>
                <w:bCs/>
                <w:i w:val="0"/>
                <w:iCs w:val="0"/>
              </w:rPr>
            </w:pPr>
          </w:p>
        </w:tc>
      </w:tr>
    </w:tbl>
    <w:p w14:paraId="2F9E8CE9" w14:textId="0905380A" w:rsidR="000175BD" w:rsidRDefault="000175BD" w:rsidP="000175BD"/>
    <w:p w14:paraId="28439839" w14:textId="77777777" w:rsidR="00476C88" w:rsidRDefault="00476C88" w:rsidP="000175BD"/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928"/>
      </w:tblGrid>
      <w:tr w:rsidR="002C2167" w:rsidRPr="00D15C55" w14:paraId="2C106E74" w14:textId="77777777" w:rsidTr="005955ED">
        <w:trPr>
          <w:trHeight w:val="254"/>
        </w:trPr>
        <w:tc>
          <w:tcPr>
            <w:tcW w:w="13928" w:type="dxa"/>
            <w:shd w:val="clear" w:color="auto" w:fill="D3E4E0" w:themeFill="accent6" w:themeFillTint="66"/>
          </w:tcPr>
          <w:p w14:paraId="56B2FFE9" w14:textId="2A7C98F8" w:rsidR="002C2167" w:rsidRPr="00D15C55" w:rsidRDefault="00476C88" w:rsidP="00CB3540">
            <w:pPr>
              <w:rPr>
                <w:sz w:val="20"/>
                <w:szCs w:val="20"/>
              </w:rPr>
            </w:pPr>
            <w:r w:rsidRPr="00D15C55">
              <w:rPr>
                <w:b/>
                <w:sz w:val="20"/>
                <w:szCs w:val="20"/>
              </w:rPr>
              <w:t>Further thoughts</w:t>
            </w:r>
          </w:p>
        </w:tc>
      </w:tr>
      <w:tr w:rsidR="002C2167" w:rsidRPr="00D15C55" w14:paraId="3C34D111" w14:textId="77777777" w:rsidTr="005955ED">
        <w:trPr>
          <w:trHeight w:val="257"/>
        </w:trPr>
        <w:tc>
          <w:tcPr>
            <w:tcW w:w="13928" w:type="dxa"/>
            <w:shd w:val="clear" w:color="auto" w:fill="E9F1EF" w:themeFill="accent6" w:themeFillTint="33"/>
          </w:tcPr>
          <w:p w14:paraId="0D6A25B2" w14:textId="75CF33CD" w:rsidR="002C2167" w:rsidRPr="00D15C55" w:rsidRDefault="002C2167" w:rsidP="00CB3540">
            <w:pPr>
              <w:rPr>
                <w:sz w:val="20"/>
                <w:szCs w:val="20"/>
              </w:rPr>
            </w:pPr>
            <w:r w:rsidRPr="00D15C55">
              <w:rPr>
                <w:sz w:val="20"/>
                <w:szCs w:val="20"/>
              </w:rPr>
              <w:t>Is the board satisfied with its overall property management processes and role it plays in sustaining safe inclusive student learning?</w:t>
            </w:r>
          </w:p>
        </w:tc>
      </w:tr>
      <w:tr w:rsidR="002C2167" w:rsidRPr="00D15C55" w14:paraId="6949EC3F" w14:textId="77777777" w:rsidTr="005955ED">
        <w:trPr>
          <w:trHeight w:val="3939"/>
        </w:trPr>
        <w:tc>
          <w:tcPr>
            <w:tcW w:w="13928" w:type="dxa"/>
          </w:tcPr>
          <w:p w14:paraId="514543E1" w14:textId="77777777" w:rsidR="002C2167" w:rsidRPr="00D15C55" w:rsidRDefault="002C2167" w:rsidP="00CB3540">
            <w:pPr>
              <w:rPr>
                <w:sz w:val="20"/>
                <w:szCs w:val="20"/>
              </w:rPr>
            </w:pPr>
          </w:p>
        </w:tc>
      </w:tr>
    </w:tbl>
    <w:p w14:paraId="3026CD90" w14:textId="77777777" w:rsidR="00E02C94" w:rsidRDefault="00E02C94" w:rsidP="004A2194"/>
    <w:sectPr w:rsidR="00E02C94" w:rsidSect="004A21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9068B" w14:textId="77777777" w:rsidR="00365F57" w:rsidRDefault="00365F57" w:rsidP="00365F57">
      <w:pPr>
        <w:spacing w:after="0" w:line="240" w:lineRule="auto"/>
      </w:pPr>
      <w:r>
        <w:separator/>
      </w:r>
    </w:p>
  </w:endnote>
  <w:endnote w:type="continuationSeparator" w:id="0">
    <w:p w14:paraId="20FCCE68" w14:textId="77777777" w:rsidR="00365F57" w:rsidRDefault="00365F57" w:rsidP="0036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751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C970B" w14:textId="0C494815" w:rsidR="007B2832" w:rsidRDefault="007B28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12C1B3" w14:textId="58D34F74" w:rsidR="007B2832" w:rsidRDefault="007B2832" w:rsidP="007B2832">
    <w:pPr>
      <w:pStyle w:val="Footer"/>
    </w:pPr>
    <w:r>
      <w:t>School Self Audit Checklist and Assurance Statement– Asset Management</w:t>
    </w:r>
  </w:p>
  <w:p w14:paraId="0BEA66E9" w14:textId="2333FA92" w:rsidR="00365F57" w:rsidRDefault="00365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B2F31" w14:textId="77777777" w:rsidR="00365F57" w:rsidRDefault="00365F57" w:rsidP="00365F57">
      <w:pPr>
        <w:spacing w:after="0" w:line="240" w:lineRule="auto"/>
      </w:pPr>
      <w:r>
        <w:separator/>
      </w:r>
    </w:p>
  </w:footnote>
  <w:footnote w:type="continuationSeparator" w:id="0">
    <w:p w14:paraId="3615D2CE" w14:textId="77777777" w:rsidR="00365F57" w:rsidRDefault="00365F57" w:rsidP="00365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7C451" w14:textId="42B2CDB7" w:rsidR="00365F57" w:rsidRDefault="00365F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94"/>
    <w:rsid w:val="000175BD"/>
    <w:rsid w:val="001215F3"/>
    <w:rsid w:val="002164BE"/>
    <w:rsid w:val="00220D5E"/>
    <w:rsid w:val="002C2167"/>
    <w:rsid w:val="00365F57"/>
    <w:rsid w:val="003A634D"/>
    <w:rsid w:val="00476C88"/>
    <w:rsid w:val="004A2194"/>
    <w:rsid w:val="004B358E"/>
    <w:rsid w:val="005109E5"/>
    <w:rsid w:val="005869A8"/>
    <w:rsid w:val="005955ED"/>
    <w:rsid w:val="006F1AD1"/>
    <w:rsid w:val="007B2832"/>
    <w:rsid w:val="00855AA8"/>
    <w:rsid w:val="008975DF"/>
    <w:rsid w:val="008A6EF3"/>
    <w:rsid w:val="00943E3B"/>
    <w:rsid w:val="00BB13E3"/>
    <w:rsid w:val="00CE3484"/>
    <w:rsid w:val="00D15C55"/>
    <w:rsid w:val="00E02C94"/>
    <w:rsid w:val="00E40142"/>
    <w:rsid w:val="00F8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7AEFBA"/>
  <w15:chartTrackingRefBased/>
  <w15:docId w15:val="{BC2AB779-2C41-40A8-BED5-1F4ACD45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194"/>
  </w:style>
  <w:style w:type="paragraph" w:styleId="Heading1">
    <w:name w:val="heading 1"/>
    <w:basedOn w:val="Normal"/>
    <w:next w:val="Normal"/>
    <w:link w:val="Heading1Char"/>
    <w:uiPriority w:val="9"/>
    <w:qFormat/>
    <w:rsid w:val="006F1A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6A" w:themeColor="text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C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A21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1AD1"/>
    <w:rPr>
      <w:rFonts w:asciiTheme="majorHAnsi" w:eastAsiaTheme="majorEastAsia" w:hAnsiTheme="majorHAnsi" w:cstheme="majorBidi"/>
      <w:color w:val="00656A" w:themeColor="text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A2194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2194"/>
    <w:pPr>
      <w:spacing w:after="100"/>
    </w:pPr>
    <w:rPr>
      <w:rFonts w:eastAsiaTheme="minorEastAs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194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C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nhideWhenUsed/>
    <w:rsid w:val="00E02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2C94"/>
  </w:style>
  <w:style w:type="table" w:styleId="TableGrid">
    <w:name w:val="Table Grid"/>
    <w:basedOn w:val="TableNormal"/>
    <w:uiPriority w:val="39"/>
    <w:rsid w:val="00E0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E02C94"/>
    <w:pPr>
      <w:tabs>
        <w:tab w:val="left" w:pos="851"/>
        <w:tab w:val="center" w:pos="4153"/>
        <w:tab w:val="right" w:pos="8306"/>
      </w:tabs>
      <w:spacing w:before="144" w:after="144" w:line="240" w:lineRule="auto"/>
      <w:jc w:val="both"/>
    </w:pPr>
    <w:rPr>
      <w:rFonts w:ascii="Times New Roman Mäori" w:eastAsia="Times New Roman" w:hAnsi="Times New Roman Mäori" w:cstheme="minorHAnsi"/>
      <w:szCs w:val="20"/>
      <w:lang w:val="en-GB"/>
    </w:rPr>
  </w:style>
  <w:style w:type="paragraph" w:styleId="ListParagraph">
    <w:name w:val="List Paragraph"/>
    <w:aliases w:val="List Paragraph numbered,List Paragraph1,List Bullet indent,Rec para,List 1,Other List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rsid w:val="008A6EF3"/>
    <w:pPr>
      <w:spacing w:line="256" w:lineRule="auto"/>
      <w:ind w:left="720"/>
      <w:contextualSpacing/>
    </w:pPr>
  </w:style>
  <w:style w:type="character" w:customStyle="1" w:styleId="ListParagraphChar">
    <w:name w:val="List Paragraph Char"/>
    <w:aliases w:val="List Paragraph numbered Char,List Paragraph1 Char,List Bullet indent Char,Rec para Char,List 1 Char,Other List Char,Bullet List Char,FooterText Char,numbered Char,Paragraphe de liste1 Char,Bulletr List Paragraph Char,列出段落 Char"/>
    <w:basedOn w:val="DefaultParagraphFont"/>
    <w:link w:val="ListParagraph"/>
    <w:uiPriority w:val="34"/>
    <w:locked/>
    <w:rsid w:val="008A6EF3"/>
  </w:style>
  <w:style w:type="character" w:customStyle="1" w:styleId="nonvisual-indicator">
    <w:name w:val="nonvisual-indicator"/>
    <w:basedOn w:val="DefaultParagraphFont"/>
    <w:rsid w:val="00855AA8"/>
  </w:style>
  <w:style w:type="character" w:styleId="Emphasis">
    <w:name w:val="Emphasis"/>
    <w:basedOn w:val="DefaultParagraphFont"/>
    <w:uiPriority w:val="20"/>
    <w:qFormat/>
    <w:rsid w:val="00365F5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65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cation.govt.nz/school/property/state-schools/day-to-day-management/checking-your-property-after-a-major-inciden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education.govt.nz/school/property/state-schools/design-standards/fire-safety-desig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hop.standards.govt.nz/catalog/8500%3A2006%28NZS%29/vie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building.govt.nz/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education.govt.nz/school/property/state-schools/school-facilities/swimming-pools/pool-safety/" TargetMode="External"/></Relationships>
</file>

<file path=word/theme/theme1.xml><?xml version="1.0" encoding="utf-8"?>
<a:theme xmlns:a="http://schemas.openxmlformats.org/drawingml/2006/main" name="Office Theme">
  <a:themeElements>
    <a:clrScheme name="ERO 2020">
      <a:dk1>
        <a:sysClr val="windowText" lastClr="000000"/>
      </a:dk1>
      <a:lt1>
        <a:srgbClr val="97C7D5"/>
      </a:lt1>
      <a:dk2>
        <a:srgbClr val="00656A"/>
      </a:dk2>
      <a:lt2>
        <a:srgbClr val="009288"/>
      </a:lt2>
      <a:accent1>
        <a:srgbClr val="5EC6BF"/>
      </a:accent1>
      <a:accent2>
        <a:srgbClr val="6773AD"/>
      </a:accent2>
      <a:accent3>
        <a:srgbClr val="96B593"/>
      </a:accent3>
      <a:accent4>
        <a:srgbClr val="C3B681"/>
      </a:accent4>
      <a:accent5>
        <a:srgbClr val="D67467"/>
      </a:accent5>
      <a:accent6>
        <a:srgbClr val="93BD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25047AEDA7E4D8B92A0B55DC6BCE4" ma:contentTypeVersion="13" ma:contentTypeDescription="Create a new document." ma:contentTypeScope="" ma:versionID="6509c6f4178d28a943fc528312a69e6f">
  <xsd:schema xmlns:xsd="http://www.w3.org/2001/XMLSchema" xmlns:xs="http://www.w3.org/2001/XMLSchema" xmlns:p="http://schemas.microsoft.com/office/2006/metadata/properties" xmlns:ns3="5ca3274d-a3f1-446e-bd85-63ea3bca3341" xmlns:ns4="ebb4a40b-978b-4c42-891f-7dafe2f867e5" targetNamespace="http://schemas.microsoft.com/office/2006/metadata/properties" ma:root="true" ma:fieldsID="0cc05e4425c0e3b60812ef74d3badf4f" ns3:_="" ns4:_="">
    <xsd:import namespace="5ca3274d-a3f1-446e-bd85-63ea3bca3341"/>
    <xsd:import namespace="ebb4a40b-978b-4c42-891f-7dafe2f867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3274d-a3f1-446e-bd85-63ea3bca3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4a40b-978b-4c42-891f-7dafe2f86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A94A2-5607-44CF-866D-4AA20AD8411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ca3274d-a3f1-446e-bd85-63ea3bca334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bb4a40b-978b-4c42-891f-7dafe2f867e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E6B3B0-8F1B-4AEB-AEAD-65D865D36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02A13-D5D9-4BA6-8D7C-4A7BEB877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3274d-a3f1-446e-bd85-63ea3bca3341"/>
    <ds:schemaRef ds:uri="ebb4a40b-978b-4c42-891f-7dafe2f86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Review Office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Lafferty</dc:creator>
  <cp:keywords/>
  <dc:description/>
  <cp:lastModifiedBy>Mark Evans</cp:lastModifiedBy>
  <cp:revision>3</cp:revision>
  <dcterms:created xsi:type="dcterms:W3CDTF">2021-01-31T22:25:00Z</dcterms:created>
  <dcterms:modified xsi:type="dcterms:W3CDTF">2021-02-07T18:28:00Z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0x010100D0825047AEDA7E4D8B92A0B55DC6BCE4</vt:lpwstr>
  </property>
</Properties>
</file>